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9F3F96">
        <w:rPr>
          <w:rFonts w:ascii="Times New Roman" w:eastAsia="Times New Roman" w:hAnsi="Times New Roman" w:cs="Times New Roman"/>
          <w:sz w:val="28"/>
          <w:szCs w:val="28"/>
          <w:lang w:eastAsia="ru-RU"/>
        </w:rPr>
        <w:t>главного специалиста-эксперта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9F3F96">
        <w:rPr>
          <w:rFonts w:ascii="Times New Roman" w:eastAsia="Times New Roman" w:hAnsi="Times New Roman" w:cs="Times New Roman"/>
          <w:sz w:val="28"/>
          <w:szCs w:val="28"/>
          <w:lang w:eastAsia="ru-RU"/>
        </w:rPr>
        <w:t>а</w:t>
      </w:r>
      <w:r w:rsidR="009F3F96" w:rsidRPr="009F3F96">
        <w:rPr>
          <w:rFonts w:ascii="Times New Roman" w:eastAsia="Times New Roman" w:hAnsi="Times New Roman" w:cs="Times New Roman"/>
          <w:sz w:val="28"/>
          <w:szCs w:val="28"/>
          <w:lang w:eastAsia="ru-RU"/>
        </w:rPr>
        <w:t>дминистративно-хозяйственное и материально-техническое обеспечение деятельности</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w:t>
      </w:r>
      <w:r w:rsidR="009F3F96" w:rsidRPr="009F3F96">
        <w:rPr>
          <w:rFonts w:ascii="Times New Roman" w:eastAsia="Times New Roman" w:hAnsi="Times New Roman" w:cs="Times New Roman"/>
          <w:sz w:val="28"/>
          <w:szCs w:val="28"/>
          <w:lang w:eastAsia="ru-RU"/>
        </w:rPr>
        <w:t>главного специалиста</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w:t>
      </w:r>
      <w:r w:rsidR="00797E06">
        <w:rPr>
          <w:sz w:val="28"/>
          <w:szCs w:val="28"/>
        </w:rPr>
        <w:t>–</w:t>
      </w:r>
      <w:r w:rsidRPr="00C3471A">
        <w:rPr>
          <w:sz w:val="28"/>
          <w:szCs w:val="28"/>
        </w:rPr>
        <w:t xml:space="preserve"> высшее</w:t>
      </w:r>
      <w:r w:rsidR="00797E06">
        <w:rPr>
          <w:sz w:val="28"/>
          <w:szCs w:val="28"/>
        </w:rPr>
        <w:t xml:space="preserve"> </w:t>
      </w:r>
      <w:r w:rsidRPr="00C3471A">
        <w:rPr>
          <w:sz w:val="28"/>
          <w:szCs w:val="28"/>
        </w:rPr>
        <w:t>образование не ниже уровня бакалавриата.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w:t>
      </w:r>
      <w:r w:rsidRPr="00C3471A">
        <w:rPr>
          <w:sz w:val="28"/>
          <w:szCs w:val="28"/>
        </w:rPr>
        <w:lastRenderedPageBreak/>
        <w:t>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(флеш-накопители, внешние жесткие диски), в особенности оборудованных приемо</w:t>
      </w:r>
      <w:r w:rsidR="00797E06">
        <w:rPr>
          <w:sz w:val="28"/>
          <w:szCs w:val="28"/>
        </w:rPr>
        <w:t>-</w:t>
      </w:r>
      <w:r w:rsidRPr="00C3471A">
        <w:rPr>
          <w:sz w:val="28"/>
          <w:szCs w:val="28"/>
        </w:rPr>
        <w:t>передающей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т.ч.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(prаvo.gov.ru);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r w:rsidRPr="00C3471A">
        <w:rPr>
          <w:sz w:val="28"/>
          <w:szCs w:val="28"/>
        </w:rPr>
        <w:t xml:space="preserve">Гражданский служащий, замещающий должность </w:t>
      </w:r>
      <w:r w:rsidR="009F3F96">
        <w:rPr>
          <w:sz w:val="28"/>
          <w:szCs w:val="28"/>
        </w:rPr>
        <w:t>главного специалиста-эксперта отдела</w:t>
      </w:r>
      <w:r w:rsidRPr="00C3471A">
        <w:rPr>
          <w:sz w:val="28"/>
          <w:szCs w:val="28"/>
        </w:rPr>
        <w:t>, должен иметь высшее образование не ниже уровня бакалавриата по направлениям подготовки (специальностям)</w:t>
      </w:r>
      <w:r w:rsidR="009F3F96" w:rsidRPr="009F3F96">
        <w:t xml:space="preserve"> </w:t>
      </w:r>
      <w:r w:rsidR="009F3F96" w:rsidRPr="009F3F96">
        <w:rPr>
          <w:sz w:val="28"/>
          <w:szCs w:val="28"/>
        </w:rPr>
        <w:t>Экономика и управление, Бухгалтерский учет, Государственное и муниципальное управление, Инженерное дело, технологии и технические науки</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3F6C38" w:rsidRDefault="003F6C38" w:rsidP="009E2942">
      <w:pPr>
        <w:pStyle w:val="FORMATTEXT"/>
        <w:suppressAutoHyphens/>
        <w:spacing w:line="276" w:lineRule="auto"/>
        <w:ind w:firstLine="720"/>
        <w:jc w:val="both"/>
        <w:rPr>
          <w:sz w:val="28"/>
          <w:szCs w:val="28"/>
        </w:rPr>
      </w:pPr>
      <w:r w:rsidRPr="00C3471A">
        <w:rPr>
          <w:sz w:val="28"/>
          <w:szCs w:val="28"/>
        </w:rPr>
        <w:t xml:space="preserve">2.3.2. Гражданский служащий, замещающий должность </w:t>
      </w:r>
      <w:r w:rsidR="009F3F96">
        <w:rPr>
          <w:sz w:val="28"/>
          <w:szCs w:val="28"/>
        </w:rPr>
        <w:t>главного специалиста-эксперта</w:t>
      </w:r>
      <w:r w:rsidRPr="00C3471A">
        <w:rPr>
          <w:sz w:val="28"/>
          <w:szCs w:val="28"/>
        </w:rPr>
        <w:t xml:space="preserve"> Отдела, должен обладать следующими профессиональными знаниями в сфере законодательства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Бюджетный кодекс Российской Федерации от 31 июля 1998 г.</w:t>
      </w:r>
    </w:p>
    <w:p w:rsidR="009F3F96" w:rsidRPr="009F3F96" w:rsidRDefault="009F3F96" w:rsidP="009F3F96">
      <w:pPr>
        <w:pStyle w:val="FORMATTEXT"/>
        <w:suppressAutoHyphens/>
        <w:spacing w:line="276" w:lineRule="auto"/>
        <w:jc w:val="both"/>
        <w:rPr>
          <w:sz w:val="28"/>
          <w:szCs w:val="28"/>
        </w:rPr>
      </w:pPr>
      <w:r w:rsidRPr="009F3F96">
        <w:rPr>
          <w:sz w:val="28"/>
          <w:szCs w:val="28"/>
        </w:rPr>
        <w:t xml:space="preserve">№ 145-ФЗ (Ч. 1; Ч. 2. гл. 2, 3, 5, 6, 10; Ч. 3. гл. 18, 19, 24, 25, 26; Ч. 4 гл. 28);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Налоговый кодекс Российской Федерации Часть первая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Кодекс Российской Федерации об административных правонарушениях от 30 декабря 2001 г. № 195-ФЗ (Р.</w:t>
      </w:r>
      <w:r>
        <w:rPr>
          <w:sz w:val="28"/>
          <w:szCs w:val="28"/>
        </w:rPr>
        <w:t xml:space="preserve"> I. гл. 2, гл. 3, гл. 4, Р.II. </w:t>
      </w:r>
      <w:r w:rsidRPr="009F3F96">
        <w:rPr>
          <w:sz w:val="28"/>
          <w:szCs w:val="28"/>
        </w:rPr>
        <w:t>гл. 9, гл. 14, гл.19, Р.III. гл. 23, гл.28);</w:t>
      </w:r>
    </w:p>
    <w:p w:rsidR="009F3F96" w:rsidRDefault="009F3F96" w:rsidP="009F3F96">
      <w:pPr>
        <w:pStyle w:val="FORMATTEXT"/>
        <w:suppressAutoHyphens/>
        <w:spacing w:line="276" w:lineRule="auto"/>
        <w:ind w:firstLine="720"/>
        <w:jc w:val="both"/>
        <w:rPr>
          <w:sz w:val="28"/>
          <w:szCs w:val="28"/>
        </w:rPr>
      </w:pPr>
      <w:r w:rsidRPr="009F3F96">
        <w:rPr>
          <w:sz w:val="28"/>
          <w:szCs w:val="28"/>
        </w:rPr>
        <w:t>Налоговый кодекс Росс</w:t>
      </w:r>
      <w:r>
        <w:rPr>
          <w:sz w:val="28"/>
          <w:szCs w:val="28"/>
        </w:rPr>
        <w:t xml:space="preserve">ийской Федерации. Часть первая </w:t>
      </w: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Кодекс Российской Федерации об административных правонарушениях от 30 декабря 2001 г. № 195-ФЗ (Р.I. гл. 2, гл. 3, глава 4, </w:t>
      </w:r>
      <w:r w:rsidRPr="009F3F96">
        <w:rPr>
          <w:sz w:val="28"/>
          <w:szCs w:val="28"/>
        </w:rPr>
        <w:lastRenderedPageBreak/>
        <w:t>Р.II. гл. 9, гл. 14, гл.19, Р.III. гл. 23, гл.28);</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18 июля 2011 г. № 223-ФЗ О закупках товаров, работ, услуг отдельными видами юридических лиц;</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13 декабря 1994 г. № 60-Ф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26 июня 1995 г. № 594 О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6 апреля 2011 г.</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 63-ФЗ Об электронной подписи;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26 июня 1995 г. № 594 О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Указ Президента Российской Федерации от 6 марта 1997 г. № 188 Об утверждении Перечня сведений конфиденциального характера;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16 июля 2007 г. № 447 О совершенствовании учета федерального имущества;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18 марта 2008 г. № 182 Об условиях и порядке формирования государственного задания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государственного задания;</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10 февраля 2014 г. № 89 Об утверждении Правил осуществления ведомственного контроля в сфере закупок для обеспечения федеральных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lastRenderedPageBreak/>
        <w:t>Федеральный закон Российской Федерации от 22 июня 2008 г. № 123-ФЗ Технический регламент о требованиях пожарной безопасности;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C3471A"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F3F96">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9F3F96">
        <w:rPr>
          <w:rFonts w:ascii="Times New Roman" w:hAnsi="Times New Roman" w:cs="Times New Roman"/>
          <w:sz w:val="28"/>
          <w:szCs w:val="28"/>
        </w:rPr>
        <w:t xml:space="preserve">от </w:t>
      </w:r>
      <w:r w:rsidR="0034220A" w:rsidRPr="00C3471A">
        <w:rPr>
          <w:rFonts w:ascii="Times New Roman" w:hAnsi="Times New Roman" w:cs="Times New Roman"/>
          <w:sz w:val="28"/>
          <w:szCs w:val="28"/>
        </w:rPr>
        <w:t>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служебный распорядок Забайкальского управления Ростехнадзора;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Pr="00C3471A">
        <w:rPr>
          <w:rFonts w:ascii="Times New Roman" w:hAnsi="Times New Roman" w:cs="Times New Roman"/>
          <w:sz w:val="28"/>
          <w:szCs w:val="28"/>
        </w:rPr>
        <w:lastRenderedPageBreak/>
        <w:t>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Функциональные обязанности  </w:t>
      </w:r>
      <w:r w:rsidR="009F3F96">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роводить (при необходимости) оптимизацию площадей с учетом нормативно-правовой документации производить расчеты занимаемых площадей;</w:t>
      </w:r>
    </w:p>
    <w:p w:rsidR="009F3F96" w:rsidRDefault="009F3F96" w:rsidP="009F3F9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п</w:t>
      </w:r>
      <w:r w:rsidRPr="00CC10B2">
        <w:rPr>
          <w:rFonts w:ascii="Times New Roman" w:eastAsia="Times New Roman" w:hAnsi="Times New Roman" w:cs="Times New Roman"/>
          <w:color w:val="000001"/>
          <w:sz w:val="28"/>
          <w:szCs w:val="28"/>
          <w:lang w:eastAsia="ru-RU"/>
        </w:rPr>
        <w:t>ринимать незамедлительные меры по защите интересов Управления при разногласиях с представителями фондов и налоговой службы о сумме иска, или выявлении виновных лиц Управления в переплате таких сумм;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систематические плановые и внеплановые осмотры зданий, сооружений (общие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2</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раза в год, частичные 1 ежемесячно; результаты осмотров отража</w:t>
      </w:r>
      <w:r>
        <w:rPr>
          <w:rFonts w:ascii="Times New Roman" w:eastAsia="Times New Roman" w:hAnsi="Times New Roman" w:cs="Times New Roman"/>
          <w:color w:val="000000"/>
          <w:sz w:val="28"/>
          <w:szCs w:val="28"/>
          <w:lang w:val="ru" w:eastAsia="ru-RU"/>
        </w:rPr>
        <w:t>ть</w:t>
      </w:r>
      <w:r w:rsidRPr="007A5DA7">
        <w:rPr>
          <w:rFonts w:ascii="Times New Roman" w:eastAsia="Times New Roman" w:hAnsi="Times New Roman" w:cs="Times New Roman"/>
          <w:color w:val="000000"/>
          <w:sz w:val="28"/>
          <w:szCs w:val="28"/>
          <w:lang w:val="ru" w:eastAsia="ru-RU"/>
        </w:rPr>
        <w:t xml:space="preserve"> в журналах эксплуатации зданий, сооружений.)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босновывать необходимость проведения того или иного вида ремонта зданий и сооружений на основании: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нормативности сроков периодичности ремонта;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отчетных материалов о фактическом состоянии зданий и сооружений, данных обследования и технического контроля.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Pr="007A5DA7">
        <w:rPr>
          <w:rFonts w:ascii="Times New Roman" w:eastAsia="Times New Roman" w:hAnsi="Times New Roman" w:cs="Times New Roman"/>
          <w:color w:val="000000"/>
          <w:sz w:val="28"/>
          <w:szCs w:val="28"/>
          <w:lang w:val="ru" w:eastAsia="ru-RU"/>
        </w:rPr>
        <w:t xml:space="preserve">а основе данных о необходимости проведения ремонта с учетом запланированных финансовых и материально - технических ресурсов разрабатывать годовые планы капитального ремонта.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ланировать текущий профилактический ремонт на основе описей ремонтных работ по объектам.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наличием и исправностью противопожарных средств, наличием инвентаря.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контроль за осуществлением охраны зданий, сооружений, соблюдение пропускного и внутри объектового режимов на объектах</w:t>
      </w:r>
      <w:r>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проверку работоспособности инженерно - технических средств охраны объектов (территорий), средств связи, с отражением результатов проверок в соответствующем журнале;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ведение журналов учета: тепло энергии, электроэнергии, водоснабжения и водоотведения</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п</w:t>
      </w:r>
      <w:r w:rsidRPr="007A5DA7">
        <w:rPr>
          <w:rFonts w:ascii="Times New Roman" w:eastAsia="Times New Roman" w:hAnsi="Times New Roman" w:cs="Times New Roman"/>
          <w:color w:val="000000"/>
          <w:sz w:val="28"/>
          <w:szCs w:val="28"/>
          <w:lang w:val="ru" w:eastAsia="ru-RU"/>
        </w:rPr>
        <w:t>роизводить регулировку температурного режима (подачи тепла) в тепло узлах (по мере необходимости, в зависимости от погодных условий)</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плановые и текущие ремонтные работы в тепло узлах (замена вентилей (на манометрах, дренажные), снятие и установка манометров, тепло вычислителей, вод счётчиков (при осуществлении поверки, манометры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ежегодно)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по</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мере необходимости в результате поломки, износа</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распределение и контроль работ проведения ежедневного мелкого, текущего ремонта в помещениях (замена ламп дневного освещения, ремонт выключателей, электророзеток, мелкий ремонт мебели, жалюзи, замена смесителей, замена арматуры сливных бачков, кран - букс, прочистка труб, прочистка канализации, установка сантехнических приборов - сливные бачки, унитазы, раковины; замена дверных замков, врезка новых, подгонка дверей, проведение мелких сварочных работ, укладка коробов при проведении электрических проводов, кабель - каналов, проводов локальных сетей; приобретение материалов (мелкий срочный аварийный ремонт), курьерские услуги (доставка договоров, счетов, писем при срочной необходимости) работы выполняются по мере потребности.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ежемесячную передачу показаний приборов учета в ресурс снабжающие организации (ТГК, Энергосбыт, Водоканал)</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своевременное и качественное проведение профилактических работ и ремонта (замена предохранителей, автоматических выключателей, протяжка контактов, продувка пыли, осмотр контактов на предмет температурного нагрева);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обеспечить экономический режим потребления электроэнергии, поддержание качества электроэнергии в заданных пределах, взаимодействие с энергоснабжающей организацией по надежному и качественному электроснабжению</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к</w:t>
      </w:r>
      <w:r w:rsidRPr="007A5DA7">
        <w:rPr>
          <w:rFonts w:ascii="Times New Roman" w:eastAsia="Times New Roman" w:hAnsi="Times New Roman" w:cs="Times New Roman"/>
          <w:color w:val="000000"/>
          <w:sz w:val="28"/>
          <w:szCs w:val="28"/>
          <w:lang w:val="ru" w:eastAsia="ru-RU"/>
        </w:rPr>
        <w:t>онтролировать техническое состояние систем теплоснабжения, водоснабжения и водоотведения, содержание их в работоспособном и технически исправном состоянии, в том числе: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Устранение, в случае возникновения аварийных ситуаций в системе теплоснабжения, водоснабжения и водоотведения.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BD5B15">
        <w:rPr>
          <w:rFonts w:ascii="Times New Roman" w:eastAsia="Times New Roman" w:hAnsi="Times New Roman" w:cs="Times New Roman"/>
          <w:color w:val="000000"/>
          <w:sz w:val="28"/>
          <w:szCs w:val="28"/>
          <w:lang w:val="ru" w:eastAsia="ru-RU"/>
        </w:rPr>
        <w:t>организация и контроль за своевременным представлением в поверку средств измерений тепловой энергии, воды и приборов контроля давления.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женедельный осмотр тепловых энергоустановок Управления в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оставление заявки на оборудование и материалы для подготовки системы теплоснабжения к работе в осенне-зимний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рганизация своевременного технического обслуживания и ремонта тепловых энергоустановок и систем водоснабжения.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о</w:t>
      </w:r>
      <w:r w:rsidRPr="007A5DA7">
        <w:rPr>
          <w:rFonts w:ascii="Times New Roman" w:eastAsia="Times New Roman" w:hAnsi="Times New Roman" w:cs="Times New Roman"/>
          <w:color w:val="000000"/>
          <w:sz w:val="28"/>
          <w:szCs w:val="28"/>
          <w:lang w:val="ru" w:eastAsia="ru-RU"/>
        </w:rPr>
        <w:t>существление работ по сдаче в эксплуатацию и получения акта допуска новых и реконструируемых систем водоснабжения и теплоснабжения.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жегодная сдача систем теплоснабжения к работе в отопительном сезоне представителю энергоснабжающей организации с получением акта готовности.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жегодная сдача приборов учета тепловой энергии Управления представителю энергоснабжающей организации и получение акта допуска в эксплуатацию на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(уборщицы, дворник, плотник, электрик), за обеспечением чистоты в помещениях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(МОП) водителей.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р</w:t>
      </w:r>
      <w:r w:rsidRPr="007A5DA7">
        <w:rPr>
          <w:rFonts w:ascii="Times New Roman" w:eastAsia="Times New Roman" w:hAnsi="Times New Roman" w:cs="Times New Roman"/>
          <w:color w:val="000000"/>
          <w:sz w:val="28"/>
          <w:szCs w:val="28"/>
          <w:lang w:val="ru" w:eastAsia="ru-RU"/>
        </w:rPr>
        <w:t>уководить эксплуатацией, ремонтом и учетом автомобилей;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ести учет работы автомобилей, учет использования авторезины, аккумуляторов, запасных частей к автомобилям, проводить списание согласно установленных норм;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проводить плановый и внеплановый инструктажи, согласно установленных Правил;</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роверять техническое состояние автомобилей перед выездом на линию;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ыявлять причины неисправности автомобилей и принимать меры к их устранению;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ко</w:t>
      </w:r>
      <w:r w:rsidRPr="007A5DA7">
        <w:rPr>
          <w:rFonts w:ascii="Times New Roman" w:eastAsia="Times New Roman" w:hAnsi="Times New Roman" w:cs="Times New Roman"/>
          <w:color w:val="000000"/>
          <w:sz w:val="28"/>
          <w:szCs w:val="28"/>
          <w:lang w:val="ru" w:eastAsia="ru-RU"/>
        </w:rPr>
        <w:t>нтролировать проведение ремонтных работ автомобилей, рациональное использование материальных ресурсов, запасных частей, агрегатов и деталей;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ыписывать и регистрировать путевые листы, сверяя показания спидометров;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электро</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и пожарную безопасность в гаражах;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поддержанием порядка в гаражах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воевременно представлять необходимую информацию для проведения закупок по приобретению ГСМ, запасных частей, автошин, аккумуляторов;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своевременное и качественное выполнение поручений начальника Отдела;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необходимые сведения при проведении инвентаризации и списании материальных запасов, находящихся на учете.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r w:rsidR="009F3F96">
        <w:rPr>
          <w:rFonts w:ascii="Times New Roman" w:eastAsia="Times New Roman" w:hAnsi="Times New Roman" w:cs="Times New Roman"/>
          <w:color w:val="000000"/>
          <w:sz w:val="28"/>
          <w:szCs w:val="28"/>
          <w:lang w:val="ru" w:eastAsia="ru-RU"/>
        </w:rPr>
        <w:t>о</w:t>
      </w:r>
      <w:r w:rsidR="009F3F96" w:rsidRPr="007A5DA7">
        <w:rPr>
          <w:rFonts w:ascii="Times New Roman" w:eastAsia="Times New Roman" w:hAnsi="Times New Roman" w:cs="Times New Roman"/>
          <w:color w:val="000000"/>
          <w:sz w:val="28"/>
          <w:szCs w:val="28"/>
          <w:lang w:val="ru" w:eastAsia="ru-RU"/>
        </w:rPr>
        <w:t>беспечивать сохранность хозяйственного инвентаря (восстановление, пополнение).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w:t>
      </w:r>
      <w:r w:rsidR="009F3F96">
        <w:rPr>
          <w:rFonts w:ascii="Times New Roman" w:eastAsia="Times New Roman" w:hAnsi="Times New Roman" w:cs="Times New Roman"/>
          <w:color w:val="000000"/>
          <w:sz w:val="28"/>
          <w:szCs w:val="28"/>
          <w:lang w:val="ru" w:eastAsia="ru-RU"/>
        </w:rPr>
        <w:t xml:space="preserve"> о</w:t>
      </w:r>
      <w:r w:rsidR="009F3F96" w:rsidRPr="007A5DA7">
        <w:rPr>
          <w:rFonts w:ascii="Times New Roman" w:eastAsia="Times New Roman" w:hAnsi="Times New Roman" w:cs="Times New Roman"/>
          <w:color w:val="000000"/>
          <w:sz w:val="28"/>
          <w:szCs w:val="28"/>
          <w:lang w:val="ru" w:eastAsia="ru-RU"/>
        </w:rPr>
        <w:t>рганизовывать и проводить ежегодные субботники.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lastRenderedPageBreak/>
        <w:t>Формировать сводные заявки на приобретение необходимых товарно-материальных ценностей.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работу по приему и отпуску товарно-материальных ценностей (канцелярские товары, хозяйственные товары, мебель), рациональное их размещение в помещениях, контролировать соблюдение режима хранения; обеспечивать учет товарно-материальных ценностей с соблюдением правил оформления складских операций и сдачи первичных расходных ведомостей.</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у</w:t>
      </w:r>
      <w:r w:rsidRPr="007A5DA7">
        <w:rPr>
          <w:rFonts w:ascii="Times New Roman" w:eastAsia="Times New Roman" w:hAnsi="Times New Roman" w:cs="Times New Roman"/>
          <w:color w:val="000000"/>
          <w:sz w:val="28"/>
          <w:szCs w:val="28"/>
          <w:lang w:val="ru" w:eastAsia="ru-RU"/>
        </w:rPr>
        <w:t>частвовать в проведении инвентаризации товарно-материальных ценностей (планово- 1 раз в год, внепланово - по мере необходимости).</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осуществлять и предоставлять для согласования и подписания приказ о нормах ГСМ (зимние, летние).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оказывать помощь водителям в осуществлении работы по командировочным расходам в портале Управление командированием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сведения для формирования ежегодной сметы расходов, (потребность в материальных запасах, потребность ремонтных работ (плановых, текущих)).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A36F2A">
        <w:rPr>
          <w:rFonts w:ascii="Times New Roman" w:eastAsia="Times New Roman" w:hAnsi="Times New Roman" w:cs="Times New Roman"/>
          <w:color w:val="000000"/>
          <w:sz w:val="28"/>
          <w:szCs w:val="28"/>
          <w:lang w:val="ru" w:eastAsia="ru-RU"/>
        </w:rPr>
        <w:t>облюдать</w:t>
      </w:r>
      <w:r w:rsidRPr="007A5DA7">
        <w:rPr>
          <w:rFonts w:ascii="Times New Roman" w:eastAsia="Times New Roman" w:hAnsi="Times New Roman" w:cs="Times New Roman"/>
          <w:color w:val="000000"/>
          <w:sz w:val="28"/>
          <w:szCs w:val="28"/>
          <w:lang w:val="ru" w:eastAsia="ru-RU"/>
        </w:rPr>
        <w:t xml:space="preserve"> установленный в Управлении служебный распорядок, должностной регламент, порядок работы со служебной информацией;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оддерживать уровень квалификации, достаточный для исполнения своих должностных обязанностей, проходит в установленном порядке профессиональную переподготовку и повышение квалификации;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и</w:t>
      </w:r>
      <w:r w:rsidRPr="007A5DA7">
        <w:rPr>
          <w:rFonts w:ascii="Times New Roman" w:eastAsia="Times New Roman" w:hAnsi="Times New Roman" w:cs="Times New Roman"/>
          <w:color w:val="000000"/>
          <w:sz w:val="28"/>
          <w:szCs w:val="28"/>
          <w:lang w:val="ru" w:eastAsia="ru-RU"/>
        </w:rPr>
        <w:t>сполнять поручения соответствующих руководителей, данные в пределах их полномочий, установленных законодательством Российской Федерации</w:t>
      </w:r>
    </w:p>
    <w:p w:rsidR="00C3471A" w:rsidRP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б</w:t>
      </w:r>
      <w:r w:rsidRPr="007A5DA7">
        <w:rPr>
          <w:rFonts w:ascii="Times New Roman" w:eastAsia="Times New Roman" w:hAnsi="Times New Roman" w:cs="Times New Roman"/>
          <w:color w:val="000000"/>
          <w:sz w:val="28"/>
          <w:szCs w:val="28"/>
          <w:lang w:val="ru" w:eastAsia="ru-RU"/>
        </w:rPr>
        <w:t>еречь государственное имущество, в том числе предоставленное ему для исполнения должностных обязанностей;</w:t>
      </w: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 xml:space="preserve">отдых, обеспечиваемый установлением нормальной </w:t>
      </w:r>
      <w:r w:rsidRPr="00C3471A">
        <w:rPr>
          <w:sz w:val="28"/>
          <w:szCs w:val="28"/>
        </w:rPr>
        <w:lastRenderedPageBreak/>
        <w:t>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несет ответственность в </w:t>
      </w:r>
      <w:r w:rsidR="00E313D9" w:rsidRPr="00C3471A">
        <w:rPr>
          <w:sz w:val="28"/>
          <w:szCs w:val="28"/>
        </w:rPr>
        <w:lastRenderedPageBreak/>
        <w:t>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C43559">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отсутствию нарушений запретов, требований к служебному поведению и иных обязательств, установленных законодательством Российской </w:t>
      </w:r>
      <w:r w:rsidRPr="00C3471A">
        <w:rPr>
          <w:rFonts w:ascii="Times New Roman" w:eastAsia="Times New Roman" w:hAnsi="Times New Roman" w:cs="Times New Roman"/>
          <w:sz w:val="28"/>
          <w:szCs w:val="28"/>
          <w:lang w:eastAsia="ru-RU"/>
        </w:rPr>
        <w:lastRenderedPageBreak/>
        <w:t>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C43559">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w:t>
      </w:r>
      <w:r w:rsidR="00C43559">
        <w:rPr>
          <w:rFonts w:ascii="Times New Roman" w:eastAsia="Times New Roman" w:hAnsi="Times New Roman" w:cs="Times New Roman"/>
          <w:color w:val="000001"/>
          <w:sz w:val="28"/>
          <w:szCs w:val="28"/>
          <w:lang w:eastAsia="ru-RU"/>
        </w:rPr>
        <w:t>х действий, принимаемых решений.</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w:t>
      </w:r>
      <w:r w:rsidRPr="00C3471A">
        <w:rPr>
          <w:rFonts w:ascii="Times New Roman" w:eastAsia="Times New Roman" w:hAnsi="Times New Roman" w:cs="Times New Roman"/>
          <w:color w:val="000001"/>
          <w:sz w:val="28"/>
          <w:szCs w:val="28"/>
          <w:lang w:eastAsia="ru-RU"/>
        </w:rPr>
        <w:lastRenderedPageBreak/>
        <w:t>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C43559">
        <w:rPr>
          <w:rFonts w:ascii="Times New Roman" w:eastAsia="Times New Roman" w:hAnsi="Times New Roman" w:cs="Times New Roman"/>
          <w:color w:val="000001"/>
          <w:sz w:val="28"/>
          <w:szCs w:val="28"/>
          <w:lang w:eastAsia="ru-RU"/>
        </w:rPr>
        <w:t>главного специалиста-эксперта</w:t>
      </w:r>
      <w:r w:rsidR="00861886" w:rsidRPr="00C3471A">
        <w:rPr>
          <w:rFonts w:ascii="Times New Roman" w:eastAsia="Times New Roman" w:hAnsi="Times New Roman" w:cs="Times New Roman"/>
          <w:color w:val="000001"/>
          <w:sz w:val="28"/>
          <w:szCs w:val="28"/>
          <w:lang w:eastAsia="ru-RU"/>
        </w:rPr>
        <w:t xml:space="preserve"> составляет </w:t>
      </w:r>
      <w:r w:rsidR="00C43559">
        <w:rPr>
          <w:rFonts w:ascii="Times New Roman" w:eastAsia="Times New Roman" w:hAnsi="Times New Roman" w:cs="Times New Roman"/>
          <w:color w:val="000001"/>
          <w:sz w:val="28"/>
          <w:szCs w:val="28"/>
          <w:lang w:eastAsia="ru-RU"/>
        </w:rPr>
        <w:t>5075</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000 руб/мес.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руб/мес.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C3471A" w:rsidRPr="00C3471A">
        <w:rPr>
          <w:rFonts w:ascii="Times New Roman" w:eastAsia="Times New Roman" w:hAnsi="Times New Roman" w:cs="Times New Roman"/>
          <w:b/>
          <w:color w:val="000001"/>
          <w:sz w:val="28"/>
          <w:szCs w:val="28"/>
          <w:lang w:eastAsia="ru-RU"/>
        </w:rPr>
        <w:t>10</w:t>
      </w:r>
      <w:r w:rsidR="00ED4AA5" w:rsidRPr="00C3471A">
        <w:rPr>
          <w:rFonts w:ascii="Times New Roman" w:eastAsia="Times New Roman" w:hAnsi="Times New Roman" w:cs="Times New Roman"/>
          <w:b/>
          <w:color w:val="000001"/>
          <w:sz w:val="28"/>
          <w:szCs w:val="28"/>
          <w:lang w:eastAsia="ru-RU"/>
        </w:rPr>
        <w:t xml:space="preserve"> ноября</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EF504B" w:rsidRPr="00C3471A">
        <w:rPr>
          <w:rFonts w:ascii="Times New Roman" w:eastAsia="Times New Roman" w:hAnsi="Times New Roman" w:cs="Times New Roman"/>
          <w:b/>
          <w:color w:val="000001"/>
          <w:sz w:val="28"/>
          <w:szCs w:val="28"/>
          <w:lang w:eastAsia="ru-RU"/>
        </w:rPr>
        <w:t>1</w:t>
      </w:r>
      <w:r w:rsidR="00797E06">
        <w:rPr>
          <w:rFonts w:ascii="Times New Roman" w:eastAsia="Times New Roman" w:hAnsi="Times New Roman" w:cs="Times New Roman"/>
          <w:b/>
          <w:color w:val="000001"/>
          <w:sz w:val="28"/>
          <w:szCs w:val="28"/>
          <w:lang w:eastAsia="ru-RU"/>
        </w:rPr>
        <w:t xml:space="preserve"> </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 xml:space="preserve">Окончание </w:t>
      </w:r>
      <w:r w:rsidR="00C3471A" w:rsidRPr="00C3471A">
        <w:rPr>
          <w:rFonts w:ascii="Times New Roman" w:eastAsia="Times New Roman" w:hAnsi="Times New Roman" w:cs="Times New Roman"/>
          <w:b/>
          <w:color w:val="000001"/>
          <w:sz w:val="28"/>
          <w:szCs w:val="28"/>
          <w:lang w:eastAsia="ru-RU"/>
        </w:rPr>
        <w:t>30</w:t>
      </w:r>
      <w:r w:rsidR="00797E06">
        <w:rPr>
          <w:rFonts w:ascii="Times New Roman" w:eastAsia="Times New Roman" w:hAnsi="Times New Roman" w:cs="Times New Roman"/>
          <w:b/>
          <w:color w:val="000001"/>
          <w:sz w:val="28"/>
          <w:szCs w:val="28"/>
          <w:lang w:eastAsia="ru-RU"/>
        </w:rPr>
        <w:t xml:space="preserve"> </w:t>
      </w:r>
      <w:r w:rsidR="00ED4AA5" w:rsidRPr="00C3471A">
        <w:rPr>
          <w:rFonts w:ascii="Times New Roman" w:eastAsia="Times New Roman" w:hAnsi="Times New Roman" w:cs="Times New Roman"/>
          <w:b/>
          <w:color w:val="000001"/>
          <w:sz w:val="28"/>
          <w:szCs w:val="28"/>
          <w:lang w:eastAsia="ru-RU"/>
        </w:rPr>
        <w:t>ноября</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EF504B" w:rsidRPr="00C3471A">
        <w:rPr>
          <w:rFonts w:ascii="Times New Roman" w:eastAsia="Times New Roman" w:hAnsi="Times New Roman" w:cs="Times New Roman"/>
          <w:b/>
          <w:color w:val="000001"/>
          <w:sz w:val="28"/>
          <w:szCs w:val="28"/>
          <w:lang w:eastAsia="ru-RU"/>
        </w:rPr>
        <w:t>1</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99-56-00.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ED4AA5" w:rsidRPr="00C3471A">
        <w:rPr>
          <w:rFonts w:ascii="Times New Roman" w:eastAsia="Times New Roman" w:hAnsi="Times New Roman" w:cs="Times New Roman"/>
          <w:b/>
          <w:color w:val="000001"/>
          <w:sz w:val="28"/>
          <w:szCs w:val="28"/>
          <w:lang w:eastAsia="ru-RU"/>
        </w:rPr>
        <w:t>20</w:t>
      </w:r>
      <w:r w:rsidRPr="00C3471A">
        <w:rPr>
          <w:rFonts w:ascii="Times New Roman" w:eastAsia="Times New Roman" w:hAnsi="Times New Roman" w:cs="Times New Roman"/>
          <w:b/>
          <w:color w:val="000001"/>
          <w:sz w:val="28"/>
          <w:szCs w:val="28"/>
          <w:lang w:eastAsia="ru-RU"/>
        </w:rPr>
        <w:t xml:space="preserve"> </w:t>
      </w:r>
      <w:r w:rsidR="00ED4AA5" w:rsidRPr="00C3471A">
        <w:rPr>
          <w:rFonts w:ascii="Times New Roman" w:eastAsia="Times New Roman" w:hAnsi="Times New Roman" w:cs="Times New Roman"/>
          <w:b/>
          <w:color w:val="000001"/>
          <w:sz w:val="28"/>
          <w:szCs w:val="28"/>
          <w:lang w:eastAsia="ru-RU"/>
        </w:rPr>
        <w:t xml:space="preserve">декабря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21</w:t>
      </w:r>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w:t>
      </w:r>
      <w:r w:rsidR="00797E06">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 точных дате, месте и времени проведения второго этапа конкурса будет сообщено дополнительно, не позднее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б) собственноручно заполненную и подписанную анкету по форме, утвержденной распоряжением Правительства Российской Федерации </w:t>
      </w:r>
      <w:r w:rsidR="00797E06">
        <w:rPr>
          <w:rFonts w:ascii="Times New Roman" w:eastAsia="Times New Roman" w:hAnsi="Times New Roman" w:cs="Times New Roman"/>
          <w:color w:val="000001"/>
          <w:sz w:val="28"/>
          <w:szCs w:val="28"/>
          <w:lang w:eastAsia="ru-RU"/>
        </w:rPr>
        <w:t xml:space="preserve">от </w:t>
      </w:r>
      <w:bookmarkStart w:id="0" w:name="_GoBack"/>
      <w:bookmarkEnd w:id="0"/>
      <w:r w:rsidRPr="00C3471A">
        <w:rPr>
          <w:rFonts w:ascii="Times New Roman" w:eastAsia="Times New Roman" w:hAnsi="Times New Roman" w:cs="Times New Roman"/>
          <w:color w:val="000001"/>
          <w:sz w:val="28"/>
          <w:szCs w:val="28"/>
          <w:lang w:eastAsia="ru-RU"/>
        </w:rPr>
        <w:t>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копию трудовой книжки (за исключением случаев, когда служебная (трудовая) деятельность осуществляется впервые) или иные документы, </w:t>
      </w:r>
      <w:r w:rsidRPr="00C3471A">
        <w:rPr>
          <w:rFonts w:ascii="Times New Roman" w:eastAsia="Times New Roman" w:hAnsi="Times New Roman" w:cs="Times New Roman"/>
          <w:color w:val="000001"/>
          <w:sz w:val="28"/>
          <w:szCs w:val="28"/>
          <w:lang w:eastAsia="ru-RU"/>
        </w:rPr>
        <w:lastRenderedPageBreak/>
        <w:t>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Документы участников конкурса могут быть возвращены им по письменному заявлению на имя руководителя Забайкальского управления </w:t>
      </w:r>
      <w:r w:rsidRPr="00C3471A">
        <w:rPr>
          <w:rFonts w:ascii="Times New Roman" w:eastAsia="Times New Roman" w:hAnsi="Times New Roman" w:cs="Times New Roman"/>
          <w:color w:val="000001"/>
          <w:sz w:val="28"/>
          <w:szCs w:val="28"/>
          <w:lang w:eastAsia="ru-RU"/>
        </w:rPr>
        <w:lastRenderedPageBreak/>
        <w:t>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15:restartNumberingAfterBreak="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97E06"/>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9F3F96"/>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471A"/>
    <w:rsid w:val="00C36922"/>
    <w:rsid w:val="00C43559"/>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1DE5"/>
  <w15:docId w15:val="{1282DEFD-F62B-4C9D-B7A4-529F405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16</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Егор Борисов</cp:lastModifiedBy>
  <cp:revision>44</cp:revision>
  <cp:lastPrinted>2019-10-31T02:49:00Z</cp:lastPrinted>
  <dcterms:created xsi:type="dcterms:W3CDTF">2019-06-18T07:09:00Z</dcterms:created>
  <dcterms:modified xsi:type="dcterms:W3CDTF">2021-11-10T01:50:00Z</dcterms:modified>
</cp:coreProperties>
</file>